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3369"/>
        <w:gridCol w:w="5919"/>
      </w:tblGrid>
      <w:tr>
        <w:trPr>
          <w:trHeight w:val="850" w:hRule="atLeast"/>
        </w:trPr>
        <w:tc>
          <w:tcPr>
            <w:tcW w:w="3369" w:type="dxa"/>
            <w:shd w:val="clear" w:color="auto" w:fill="auto"/>
          </w:tcPr>
          <w:p>
            <w:pPr>
              <w:spacing w:after="0" w:line="240" w:lineRule="auto"/>
              <w:jc w:val="center"/>
              <w:rPr>
                <w:rFonts w:eastAsia="Times New Roman"/>
                <w:b/>
                <w:bCs/>
                <w:sz w:val="26"/>
                <w:szCs w:val="26"/>
                <w:highlight w:val="white"/>
              </w:rPr>
            </w:pPr>
            <w:bookmarkStart w:id="0" w:name="_GoBack"/>
            <w:bookmarkEnd w:id="0"/>
            <w:r>
              <w:rPr>
                <w:rFonts w:eastAsia="Times New Roman"/>
                <w:szCs w:val="28"/>
                <w:highlight w:val="white"/>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398780</wp:posOffset>
                      </wp:positionV>
                      <wp:extent cx="523875" cy="0"/>
                      <wp:effectExtent l="0" t="0" r="9525" b="1905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4pt;margin-top:31.4pt;height:0pt;width:41.25pt;z-index:251659264;mso-width-relative:page;mso-height-relative:page;" filled="f" stroked="t" coordsize="21600,21600" o:gfxdata="UEsDBAoAAAAAAIdO4kAAAAAAAAAAAAAAAAAEAAAAZHJzL1BLAwQUAAAACACHTuJAebkMC9YAAAAJ&#10;AQAADwAAAGRycy9kb3ducmV2LnhtbE2PzU7DMBCE70h9B2uRuFTUTiqqEuL0UMiNSwuo1228JBHx&#10;Oo3dH3h6HHEop9Xsjma/yVcX24kTDb51rCGZKRDElTMt1xre38r7JQgfkA12jknDN3lYFZObHDPj&#10;zryh0zbUIoawz1BDE0KfSemrhiz6meuJ4+3TDRZDlEMtzYDnGG47mSq1kBZbjh8a7GndUPW1PVoN&#10;vvygQ/kzraZqN68dpYfn1xfU+u42UU8gAl3C1QwjfkSHIjLt3ZGNF13USRrRg4bFOEfD48McxP5v&#10;IYtc/m9Q/AJQSwMEFAAAAAgAh07iQFfJi6PSAQAArAMAAA4AAABkcnMvZTJvRG9jLnhtbK1TTY/T&#10;MBC9I/EfLN9p2rKFJWq6h1bLZYFKXX7A1HESC8djjd0m/feM3Q+W5bIHcrA8X2/mvXGWD2NvxVFT&#10;MOgqOZtMpdBOYW1cW8mfz48f7qUIEVwNFp2u5EkH+bB6/245+FLPsUNbaxIM4kI5+Ep2MfqyKILq&#10;dA9hgl47DjZIPUQ2qS1qgoHRe1vMp9NPxYBUe0KlQ2Dv5hyUF0R6CyA2jVF6g+rQaxfPqKQtRKYU&#10;OuODXOVpm0ar+KNpgo7CVpKZxnxyE77v01msllC2BL4z6jICvGWEV5x6MI6b3qA2EEEcyPwD1RtF&#10;GLCJE4V9cSaSFWEWs+krbXYdeJ25sNTB30QP/w9WfT9uSZi6kndSOOh54btIYNouijU6xwIiibuk&#10;0+BDyelrt6XEVI1u559Q/QrC4boD1+o87/PJM8gsVRR/lSQjeO62H75hzTlwiJhFGxvqEyTLIca8&#10;m9NtN3qMQrFzMf94/3khhbqGCiivdZ5C/KqxF+lSSWtcUg1KOD6FmOaA8pqS3A4fjbV589aJoZJf&#10;FvNFLghoTZ2CKS1Qu19bEkdIbyd/mRRHXqYRHlx9bmLdhXOieRZsj/VpS1cteIl5msuDS6/kpZ2r&#10;//xk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uQwL1gAAAAkBAAAPAAAAAAAAAAEAIAAAACIA&#10;AABkcnMvZG93bnJldi54bWxQSwECFAAUAAAACACHTuJAV8mLo9IBAACsAwAADgAAAAAAAAABACAA&#10;AAAlAQAAZHJzL2Uyb0RvYy54bWxQSwUGAAAAAAYABgBZAQAAaQUAAAAA&#10;">
                      <v:fill on="f" focussize="0,0"/>
                      <v:stroke color="#000000" joinstyle="round"/>
                      <v:imagedata o:title=""/>
                      <o:lock v:ext="edit" aspectratio="f"/>
                    </v:line>
                  </w:pict>
                </mc:Fallback>
              </mc:AlternateContent>
            </w:r>
            <w:r>
              <w:rPr>
                <w:rFonts w:eastAsia="Times New Roman"/>
                <w:b/>
                <w:bCs/>
                <w:sz w:val="26"/>
                <w:szCs w:val="26"/>
                <w:highlight w:val="white"/>
              </w:rPr>
              <w:t>HỘI ĐỒNG NHÂN DÂN TỈNH KON TUM</w:t>
            </w:r>
          </w:p>
        </w:tc>
        <w:tc>
          <w:tcPr>
            <w:tcW w:w="5919" w:type="dxa"/>
            <w:shd w:val="clear" w:color="auto" w:fill="auto"/>
          </w:tcPr>
          <w:p>
            <w:pPr>
              <w:spacing w:after="0" w:line="240" w:lineRule="auto"/>
              <w:jc w:val="center"/>
              <w:rPr>
                <w:rFonts w:eastAsia="Times New Roman"/>
                <w:b/>
                <w:bCs/>
                <w:sz w:val="26"/>
                <w:szCs w:val="26"/>
                <w:highlight w:val="white"/>
              </w:rPr>
            </w:pPr>
            <w:r>
              <w:rPr>
                <w:rFonts w:eastAsia="Times New Roman"/>
                <w:b/>
                <w:bCs/>
                <w:sz w:val="26"/>
                <w:szCs w:val="26"/>
                <w:highlight w:val="white"/>
              </w:rPr>
              <w:t>CỘNG HÒA XÃ HỘI CHỦ NGHĨA VIỆT NAM</w:t>
            </w:r>
          </w:p>
          <w:p>
            <w:pPr>
              <w:spacing w:after="0" w:line="240" w:lineRule="auto"/>
              <w:jc w:val="center"/>
              <w:rPr>
                <w:rFonts w:eastAsia="Times New Roman"/>
                <w:b/>
                <w:bCs/>
                <w:sz w:val="26"/>
                <w:szCs w:val="26"/>
                <w:highlight w:val="white"/>
              </w:rPr>
            </w:pPr>
            <w:r>
              <w:rPr>
                <w:rFonts w:eastAsia="Times New Roman"/>
                <w:sz w:val="26"/>
                <w:szCs w:val="26"/>
                <w:highlight w:val="white"/>
              </w:rPr>
              <mc:AlternateContent>
                <mc:Choice Requires="wps">
                  <w:drawing>
                    <wp:anchor distT="0" distB="0" distL="114300" distR="114300" simplePos="0" relativeHeight="251660288" behindDoc="0" locked="0" layoutInCell="1" allowOverlap="1">
                      <wp:simplePos x="0" y="0"/>
                      <wp:positionH relativeFrom="column">
                        <wp:posOffset>718820</wp:posOffset>
                      </wp:positionH>
                      <wp:positionV relativeFrom="paragraph">
                        <wp:posOffset>218440</wp:posOffset>
                      </wp:positionV>
                      <wp:extent cx="2159000" cy="0"/>
                      <wp:effectExtent l="0" t="0" r="12700"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6pt;margin-top:17.2pt;height:0pt;width:170pt;z-index:251660288;mso-width-relative:page;mso-height-relative:page;" filled="f" stroked="t" coordsize="21600,21600" o:gfxdata="UEsDBAoAAAAAAIdO4kAAAAAAAAAAAAAAAAAEAAAAZHJzL1BLAwQUAAAACACHTuJAs2RY6tUAAAAJ&#10;AQAADwAAAGRycy9kb3ducmV2LnhtbE2PO0/EMBCEeyT+g7VINCfOzgOEQpwrgHQ0HCDavWRJIuJ1&#10;LvY94NezJwooZ/bT7Ey5OrpR7WkOg2cLydKAIm58O3Bn4fWlvroFFSJyi6NnsvBFAVbV+VmJResP&#10;/Ez7deyUhHAo0EIf41RoHZqeHIaln4jl9uFnh1Hk3Ol2xoOEu1GnxtxohwPLhx4nuu+p+VzvnIVQ&#10;v9G2/l40C/OedZ7S7cPTI1p7eZGYO1CRjvEPhlN9qQ6VdNr4HbdBjaKTLBXUQpbnoATIr0/G5tfQ&#10;Van/L6h+AFBLAwQUAAAACACHTuJAQg/ll9MBAACtAwAADgAAAGRycy9lMm9Eb2MueG1srVNNj9ow&#10;EL1X6n+wfC8BtlTdiLAH0PaybZHY/oDBcRKrjscaGwL/vmMH2O32sofmYHm+3sx74ywfTr0VR03B&#10;oKvkbDKVQjuFtXFtJX89P376KkWI4Gqw6HQlzzrIh9XHD8vBl3qOHdpak2AQF8rBV7KL0ZdFEVSn&#10;ewgT9NpxsEHqIbJJbVETDIze22I+nX4pBqTaEyodAns3Y1BeEOk9gNg0RukNqkOvXRxRSVuITCl0&#10;xge5ytM2jVbxZ9MEHYWtJDON+eQmfN+ns1gtoWwJfGfUZQR4zwhvOPVgHDe9QW0ggjiQ+QeqN4ow&#10;YBMnCvtiJJIVYRaz6Rttdh14nbmw1MHfRA//D1b9OG5JmLqSd1I46Hnhu0hg2i6KNTrHAiKJu6TT&#10;4EPJ6Wu3pcRUndzOP6H6HYTDdQeu1Xne57NnkFmqKP4qSUbw3G0/fMeac+AQMYt2aqhPkCyHOOXd&#10;nG+70acoFDvns8X9fPZZCnWNFVBeCz2F+E1jL9Klkta4JBuUcHwKMQ0C5TUluR0+Gmvz6q0TQyXv&#10;F/NFLghoTZ2CKS1Qu19bEkdIjyd/mRVHXqcRHlw9NrHuQjrxHBXbY33e0lUM3mKe5vLi0jN5befq&#10;l79s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ZFjq1QAAAAkBAAAPAAAAAAAAAAEAIAAAACIA&#10;AABkcnMvZG93bnJldi54bWxQSwECFAAUAAAACACHTuJAQg/ll9MBAACtAwAADgAAAAAAAAABACAA&#10;AAAkAQAAZHJzL2Uyb0RvYy54bWxQSwUGAAAAAAYABgBZAQAAaQUAAAAA&#10;">
                      <v:fill on="f" focussize="0,0"/>
                      <v:stroke color="#000000" joinstyle="round"/>
                      <v:imagedata o:title=""/>
                      <o:lock v:ext="edit" aspectratio="f"/>
                    </v:line>
                  </w:pict>
                </mc:Fallback>
              </mc:AlternateContent>
            </w:r>
            <w:r>
              <w:rPr>
                <w:rFonts w:eastAsia="Times New Roman"/>
                <w:b/>
                <w:bCs/>
                <w:szCs w:val="28"/>
                <w:highlight w:val="white"/>
              </w:rPr>
              <w:t>Độc lập - Tự do - Hạnh phúc</w:t>
            </w:r>
          </w:p>
        </w:tc>
      </w:tr>
    </w:tbl>
    <w:p>
      <w:pPr>
        <w:spacing w:after="0" w:line="240" w:lineRule="auto"/>
        <w:jc w:val="center"/>
        <w:rPr>
          <w:b/>
          <w:szCs w:val="28"/>
        </w:rPr>
      </w:pPr>
    </w:p>
    <w:p>
      <w:pPr>
        <w:spacing w:after="0" w:line="240" w:lineRule="auto"/>
        <w:jc w:val="center"/>
        <w:rPr>
          <w:b/>
          <w:szCs w:val="28"/>
        </w:rPr>
      </w:pPr>
      <w:r>
        <w:rPr>
          <w:b/>
          <w:szCs w:val="28"/>
        </w:rPr>
        <w:t>Phụ lục I</w:t>
      </w:r>
    </w:p>
    <w:p>
      <w:pPr>
        <w:spacing w:after="0" w:line="240" w:lineRule="auto"/>
        <w:jc w:val="center"/>
        <w:rPr>
          <w:i/>
          <w:szCs w:val="28"/>
        </w:rPr>
      </w:pPr>
      <w:r>
        <w:rPr>
          <w:b/>
          <w:szCs w:val="28"/>
        </w:rPr>
        <w:t>PHÍ THUỘC LĨNH VỰC NÔNG NGHIỆP, LÂM NGHIỆP, THỦY SẢN</w:t>
      </w:r>
      <w:r>
        <w:rPr>
          <w:i/>
          <w:szCs w:val="28"/>
        </w:rPr>
        <w:t xml:space="preserve"> (Kèm theo Nghị quyết số 32/2022/NQ-HĐND ngày 12 tháng 7 năm 2022 </w:t>
      </w:r>
    </w:p>
    <w:p>
      <w:pPr>
        <w:spacing w:after="0" w:line="240" w:lineRule="auto"/>
        <w:jc w:val="center"/>
        <w:rPr>
          <w:i/>
          <w:szCs w:val="28"/>
        </w:rPr>
      </w:pPr>
      <w:r>
        <w:rPr>
          <w:i/>
          <w:szCs w:val="28"/>
        </w:rPr>
        <w:t>của Hội đồng nhân dân tỉnh Kon Tum)</w:t>
      </w:r>
    </w:p>
    <w:p>
      <w:pPr>
        <w:spacing w:after="0" w:line="240" w:lineRule="auto"/>
        <w:jc w:val="both"/>
      </w:pPr>
    </w:p>
    <w:tbl>
      <w:tblPr>
        <w:tblStyle w:val="5"/>
        <w:tblW w:w="9923" w:type="dxa"/>
        <w:tblInd w:w="-459" w:type="dxa"/>
        <w:tblLayout w:type="fixed"/>
        <w:tblCellMar>
          <w:top w:w="0" w:type="dxa"/>
          <w:left w:w="108" w:type="dxa"/>
          <w:bottom w:w="0" w:type="dxa"/>
          <w:right w:w="108" w:type="dxa"/>
        </w:tblCellMar>
      </w:tblPr>
      <w:tblGrid>
        <w:gridCol w:w="676"/>
        <w:gridCol w:w="4002"/>
        <w:gridCol w:w="1418"/>
        <w:gridCol w:w="1134"/>
        <w:gridCol w:w="850"/>
        <w:gridCol w:w="851"/>
        <w:gridCol w:w="992"/>
      </w:tblGrid>
      <w:tr>
        <w:tblPrEx>
          <w:tblCellMar>
            <w:top w:w="0" w:type="dxa"/>
            <w:left w:w="108" w:type="dxa"/>
            <w:bottom w:w="0" w:type="dxa"/>
            <w:right w:w="108" w:type="dxa"/>
          </w:tblCellMar>
        </w:tblPrEx>
        <w:trPr>
          <w:trHeight w:val="1214" w:hRule="atLeast"/>
          <w:tblHeader/>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STT</w:t>
            </w:r>
          </w:p>
        </w:tc>
        <w:tc>
          <w:tcPr>
            <w:tcW w:w="400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Nội dung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Đơn vị tính</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Mức thu (đồng)</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để lại đơn vị thu</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nộp NSNN</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Ghi chú</w:t>
            </w:r>
          </w:p>
        </w:tc>
      </w:tr>
      <w:tr>
        <w:tblPrEx>
          <w:tblCellMar>
            <w:top w:w="0" w:type="dxa"/>
            <w:left w:w="108" w:type="dxa"/>
            <w:bottom w:w="0" w:type="dxa"/>
            <w:right w:w="108" w:type="dxa"/>
          </w:tblCellMar>
        </w:tblPrEx>
        <w:trPr>
          <w:trHeight w:val="795"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I</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Phí bình tuyển, công nhận cây mẹ, cây đầu dòng, vườn giống cây lâm nghiệp, rừng giống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6"/>
                <w:szCs w:val="26"/>
              </w:rPr>
            </w:pPr>
            <w:r>
              <w:rPr>
                <w:rFonts w:eastAsia="Times New Roman"/>
                <w:b/>
                <w:bCs/>
                <w:sz w:val="26"/>
                <w:szCs w:val="26"/>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1</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Đối tượng nộp phí</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Tất cả các tổ chức kinh tế, các Ban quản lý (BQL) rừng phòng hộ, đặc dụng, các cá nhân, hộ gia đình là chủ các nguồn giống lâm nghiệp trên địa bàn tỉnh, bao gồm:</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Vườn giống</w:t>
            </w:r>
            <w:r>
              <w:t xml:space="preserve"> </w:t>
            </w:r>
            <w:r>
              <w:rPr>
                <w:rFonts w:eastAsia="Times New Roman"/>
                <w:sz w:val="22"/>
              </w:rPr>
              <w:t>cây lâm nghiệp</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Rừng giống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Cây mẹ</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2</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b/>
                <w:bCs/>
                <w:sz w:val="22"/>
              </w:rPr>
              <w:t>Nội dung thu phí</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909"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a</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Các cá nhân, tổ chức đề nghị cơ quan nhà nước có thẩm quyền thực hiện bình tuyển, công nhận cây mẹ, 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dưới 10 cây mẹ, 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1.500.000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từ 10 đến dưới 30 cây mẹ, 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2.000.000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từ 30 đến 50 cây mẹ, 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2.500.000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trên 50 cây mẹ, cây đầu dòng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3.000.000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909"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b</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b/>
                <w:bCs/>
                <w:sz w:val="22"/>
              </w:rPr>
              <w:t>Các cá nhân, tổ chức đề nghị cơ quan nhà nước có thẩm quyền thực hiện bình tuyển, công nhận vườn giống</w:t>
            </w:r>
            <w:r>
              <w:t xml:space="preserve"> </w:t>
            </w:r>
            <w:r>
              <w:rPr>
                <w:rFonts w:eastAsia="Times New Roman"/>
                <w:b/>
                <w:bCs/>
                <w:sz w:val="22"/>
              </w:rPr>
              <w:t>cây lâm nghiệp</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2.400.000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r>
      <w:tr>
        <w:tblPrEx>
          <w:tblCellMar>
            <w:top w:w="0" w:type="dxa"/>
            <w:left w:w="108" w:type="dxa"/>
            <w:bottom w:w="0" w:type="dxa"/>
            <w:right w:w="108" w:type="dxa"/>
          </w:tblCellMar>
        </w:tblPrEx>
        <w:trPr>
          <w:trHeight w:val="795"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c</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b/>
                <w:bCs/>
                <w:sz w:val="22"/>
              </w:rPr>
              <w:t>Các cá nhân, tổ chức đề nghị cơ quan nhà nước có thẩm quyền thực hiện bình tuyển, công nhận rừng giống</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Đối với những tổ chức, cá nhân có dưới 5 ha</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4.500.000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từ 5 - 10 ha</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5.500.000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w:t>
            </w:r>
          </w:p>
        </w:tc>
        <w:tc>
          <w:tcPr>
            <w:tcW w:w="400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Đối với những tổ chức, cá nhân có trên 10 ha</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đồng/01 lần</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7.500.000</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90%</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r>
    </w:tbl>
    <w:p>
      <w:pPr>
        <w:spacing w:before="240" w:after="240" w:line="240" w:lineRule="auto"/>
        <w:jc w:val="both"/>
      </w:pPr>
    </w:p>
    <w:sectPr>
      <w:headerReference r:id="rId5" w:type="default"/>
      <w:pgSz w:w="11907" w:h="16840"/>
      <w:pgMar w:top="1134" w:right="1134" w:bottom="1134"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785931"/>
      <w:docPartObj>
        <w:docPartGallery w:val="AutoText"/>
      </w:docPartObj>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ED"/>
    <w:rsid w:val="00030D1E"/>
    <w:rsid w:val="00052D9F"/>
    <w:rsid w:val="000565AA"/>
    <w:rsid w:val="0007044E"/>
    <w:rsid w:val="000E1758"/>
    <w:rsid w:val="000E2A5A"/>
    <w:rsid w:val="00146426"/>
    <w:rsid w:val="00154DE9"/>
    <w:rsid w:val="001725C6"/>
    <w:rsid w:val="001B6190"/>
    <w:rsid w:val="001C2DB4"/>
    <w:rsid w:val="001F1F2E"/>
    <w:rsid w:val="002937D5"/>
    <w:rsid w:val="002D3CF3"/>
    <w:rsid w:val="003274D1"/>
    <w:rsid w:val="00353877"/>
    <w:rsid w:val="00395667"/>
    <w:rsid w:val="003A137C"/>
    <w:rsid w:val="003A4D7B"/>
    <w:rsid w:val="003B763D"/>
    <w:rsid w:val="003E2F75"/>
    <w:rsid w:val="00447418"/>
    <w:rsid w:val="00484A3C"/>
    <w:rsid w:val="004F3BD2"/>
    <w:rsid w:val="00544B94"/>
    <w:rsid w:val="00580A7B"/>
    <w:rsid w:val="005829D9"/>
    <w:rsid w:val="00595F3F"/>
    <w:rsid w:val="005B18F3"/>
    <w:rsid w:val="005B5535"/>
    <w:rsid w:val="005F7970"/>
    <w:rsid w:val="006200DC"/>
    <w:rsid w:val="00643472"/>
    <w:rsid w:val="00656D66"/>
    <w:rsid w:val="006A6C20"/>
    <w:rsid w:val="006D2E52"/>
    <w:rsid w:val="00702E3B"/>
    <w:rsid w:val="00741919"/>
    <w:rsid w:val="00746EE4"/>
    <w:rsid w:val="007900EB"/>
    <w:rsid w:val="007916AD"/>
    <w:rsid w:val="007A42A3"/>
    <w:rsid w:val="007E10F8"/>
    <w:rsid w:val="007E23A3"/>
    <w:rsid w:val="00852EB4"/>
    <w:rsid w:val="00857E6B"/>
    <w:rsid w:val="00884DED"/>
    <w:rsid w:val="008A024C"/>
    <w:rsid w:val="008A3FB9"/>
    <w:rsid w:val="008A79C4"/>
    <w:rsid w:val="008B32AB"/>
    <w:rsid w:val="008F5D6B"/>
    <w:rsid w:val="00911AD2"/>
    <w:rsid w:val="0091257B"/>
    <w:rsid w:val="00912780"/>
    <w:rsid w:val="00922169"/>
    <w:rsid w:val="00932CCC"/>
    <w:rsid w:val="009937B9"/>
    <w:rsid w:val="009D0D8F"/>
    <w:rsid w:val="009D3588"/>
    <w:rsid w:val="00A03C1E"/>
    <w:rsid w:val="00A04B75"/>
    <w:rsid w:val="00A439CE"/>
    <w:rsid w:val="00A70C0D"/>
    <w:rsid w:val="00A85866"/>
    <w:rsid w:val="00A937AD"/>
    <w:rsid w:val="00AA6E61"/>
    <w:rsid w:val="00AC252E"/>
    <w:rsid w:val="00AC741A"/>
    <w:rsid w:val="00AE484C"/>
    <w:rsid w:val="00AF751A"/>
    <w:rsid w:val="00B46334"/>
    <w:rsid w:val="00B77FCB"/>
    <w:rsid w:val="00B80E0E"/>
    <w:rsid w:val="00BA0527"/>
    <w:rsid w:val="00BA0ECA"/>
    <w:rsid w:val="00BA6213"/>
    <w:rsid w:val="00BA70EC"/>
    <w:rsid w:val="00BC00AE"/>
    <w:rsid w:val="00BD1C24"/>
    <w:rsid w:val="00BF6D8F"/>
    <w:rsid w:val="00C14C34"/>
    <w:rsid w:val="00C32DF1"/>
    <w:rsid w:val="00C46906"/>
    <w:rsid w:val="00C80BFF"/>
    <w:rsid w:val="00CD006C"/>
    <w:rsid w:val="00D0666A"/>
    <w:rsid w:val="00D1185B"/>
    <w:rsid w:val="00D174A4"/>
    <w:rsid w:val="00D238D5"/>
    <w:rsid w:val="00D53904"/>
    <w:rsid w:val="00D85C64"/>
    <w:rsid w:val="00DA2DB1"/>
    <w:rsid w:val="00DB24A6"/>
    <w:rsid w:val="00DF3986"/>
    <w:rsid w:val="00E56C9E"/>
    <w:rsid w:val="00E7392B"/>
    <w:rsid w:val="00E74E72"/>
    <w:rsid w:val="00E84483"/>
    <w:rsid w:val="00EA6869"/>
    <w:rsid w:val="00EB5846"/>
    <w:rsid w:val="00EE2993"/>
    <w:rsid w:val="00F1216D"/>
    <w:rsid w:val="00F30104"/>
    <w:rsid w:val="00F32C1B"/>
    <w:rsid w:val="00F611E3"/>
    <w:rsid w:val="00FD4015"/>
    <w:rsid w:val="00FE5A90"/>
    <w:rsid w:val="00FE7D8B"/>
    <w:rsid w:val="4F9E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1"/>
    <w:basedOn w:val="1"/>
    <w:next w:val="1"/>
    <w:link w:val="20"/>
    <w:qFormat/>
    <w:uiPriority w:val="0"/>
    <w:pPr>
      <w:keepNext/>
      <w:spacing w:after="0" w:line="240" w:lineRule="auto"/>
      <w:outlineLvl w:val="0"/>
    </w:pPr>
    <w:rPr>
      <w:rFonts w:eastAsia="Times New Roman"/>
      <w:szCs w:val="24"/>
    </w:rPr>
  </w:style>
  <w:style w:type="paragraph" w:styleId="3">
    <w:name w:val="heading 2"/>
    <w:basedOn w:val="1"/>
    <w:next w:val="1"/>
    <w:link w:val="21"/>
    <w:qFormat/>
    <w:uiPriority w:val="0"/>
    <w:pPr>
      <w:keepNext/>
      <w:spacing w:after="0" w:line="240" w:lineRule="auto"/>
      <w:jc w:val="center"/>
      <w:outlineLvl w:val="1"/>
    </w:pPr>
    <w:rPr>
      <w:rFonts w:eastAsia="Times New Roman"/>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iPriority w:val="0"/>
    <w:pPr>
      <w:spacing w:after="0" w:line="240" w:lineRule="auto"/>
    </w:pPr>
    <w:rPr>
      <w:rFonts w:ascii="Tahoma" w:hAnsi="Tahoma" w:eastAsia="Times New Roman" w:cs="Tahoma"/>
      <w:sz w:val="16"/>
      <w:szCs w:val="16"/>
    </w:rPr>
  </w:style>
  <w:style w:type="paragraph" w:styleId="7">
    <w:name w:val="Body Text"/>
    <w:basedOn w:val="1"/>
    <w:link w:val="32"/>
    <w:uiPriority w:val="0"/>
    <w:pPr>
      <w:spacing w:after="120" w:line="240" w:lineRule="auto"/>
    </w:pPr>
    <w:rPr>
      <w:rFonts w:eastAsia="Times New Roman"/>
      <w:szCs w:val="28"/>
    </w:rPr>
  </w:style>
  <w:style w:type="paragraph" w:styleId="8">
    <w:name w:val="Body Text 2"/>
    <w:basedOn w:val="1"/>
    <w:link w:val="26"/>
    <w:qFormat/>
    <w:uiPriority w:val="0"/>
    <w:pPr>
      <w:autoSpaceDE w:val="0"/>
      <w:autoSpaceDN w:val="0"/>
      <w:spacing w:before="120" w:after="120" w:line="240" w:lineRule="auto"/>
      <w:ind w:firstLine="720"/>
      <w:jc w:val="both"/>
    </w:pPr>
    <w:rPr>
      <w:rFonts w:ascii=".VnTime" w:hAnsi=".VnTime" w:eastAsia="Times New Roman"/>
      <w:szCs w:val="28"/>
    </w:rPr>
  </w:style>
  <w:style w:type="paragraph" w:styleId="9">
    <w:name w:val="Body Text Indent"/>
    <w:basedOn w:val="1"/>
    <w:link w:val="24"/>
    <w:uiPriority w:val="0"/>
    <w:pPr>
      <w:widowControl w:val="0"/>
      <w:spacing w:after="0" w:line="240" w:lineRule="auto"/>
      <w:ind w:firstLine="544"/>
      <w:jc w:val="both"/>
    </w:pPr>
    <w:rPr>
      <w:rFonts w:eastAsia="Times New Roman"/>
      <w:szCs w:val="28"/>
      <w:lang w:val="nl-NL" w:eastAsia="zh-CN"/>
    </w:rPr>
  </w:style>
  <w:style w:type="paragraph" w:styleId="10">
    <w:name w:val="Body Text Indent 2"/>
    <w:basedOn w:val="1"/>
    <w:link w:val="25"/>
    <w:qFormat/>
    <w:uiPriority w:val="0"/>
    <w:pPr>
      <w:spacing w:after="0" w:line="240" w:lineRule="auto"/>
      <w:ind w:firstLine="720"/>
      <w:jc w:val="both"/>
    </w:pPr>
    <w:rPr>
      <w:rFonts w:eastAsia="Times New Roman"/>
      <w:szCs w:val="24"/>
    </w:rPr>
  </w:style>
  <w:style w:type="character" w:styleId="11">
    <w:name w:val="FollowedHyperlink"/>
    <w:unhideWhenUsed/>
    <w:uiPriority w:val="99"/>
    <w:rPr>
      <w:color w:val="954F72"/>
      <w:u w:val="single"/>
    </w:rPr>
  </w:style>
  <w:style w:type="paragraph" w:styleId="12">
    <w:name w:val="footer"/>
    <w:basedOn w:val="1"/>
    <w:link w:val="23"/>
    <w:unhideWhenUsed/>
    <w:uiPriority w:val="99"/>
    <w:pPr>
      <w:tabs>
        <w:tab w:val="center" w:pos="4680"/>
        <w:tab w:val="right" w:pos="9360"/>
      </w:tabs>
      <w:spacing w:after="0" w:line="240" w:lineRule="auto"/>
    </w:pPr>
  </w:style>
  <w:style w:type="character" w:styleId="13">
    <w:name w:val="footnote reference"/>
    <w:qFormat/>
    <w:uiPriority w:val="0"/>
    <w:rPr>
      <w:vertAlign w:val="superscript"/>
    </w:rPr>
  </w:style>
  <w:style w:type="paragraph" w:styleId="14">
    <w:name w:val="footnote text"/>
    <w:basedOn w:val="1"/>
    <w:link w:val="33"/>
    <w:uiPriority w:val="0"/>
    <w:pPr>
      <w:spacing w:after="0" w:line="240" w:lineRule="auto"/>
    </w:pPr>
    <w:rPr>
      <w:rFonts w:eastAsia="Times New Roman"/>
      <w:sz w:val="20"/>
      <w:szCs w:val="20"/>
    </w:rPr>
  </w:style>
  <w:style w:type="paragraph" w:styleId="15">
    <w:name w:val="header"/>
    <w:basedOn w:val="1"/>
    <w:link w:val="22"/>
    <w:unhideWhenUsed/>
    <w:qFormat/>
    <w:uiPriority w:val="99"/>
    <w:pPr>
      <w:tabs>
        <w:tab w:val="center" w:pos="4680"/>
        <w:tab w:val="right" w:pos="9360"/>
      </w:tabs>
      <w:spacing w:after="0" w:line="240" w:lineRule="auto"/>
    </w:pPr>
  </w:style>
  <w:style w:type="character" w:styleId="16">
    <w:name w:val="Hyperlink"/>
    <w:unhideWhenUsed/>
    <w:uiPriority w:val="99"/>
    <w:rPr>
      <w:color w:val="0000FF"/>
      <w:u w:val="single"/>
    </w:rPr>
  </w:style>
  <w:style w:type="paragraph" w:styleId="17">
    <w:name w:val="Normal (Web)"/>
    <w:basedOn w:val="1"/>
    <w:uiPriority w:val="0"/>
    <w:pPr>
      <w:spacing w:before="100" w:beforeAutospacing="1" w:after="100" w:afterAutospacing="1" w:line="240" w:lineRule="auto"/>
    </w:pPr>
    <w:rPr>
      <w:rFonts w:eastAsia="Times New Roman"/>
      <w:sz w:val="24"/>
      <w:szCs w:val="24"/>
    </w:rPr>
  </w:style>
  <w:style w:type="character" w:styleId="18">
    <w:name w:val="Strong"/>
    <w:qFormat/>
    <w:uiPriority w:val="0"/>
    <w:rPr>
      <w:b/>
      <w:bCs/>
    </w:rPr>
  </w:style>
  <w:style w:type="table" w:styleId="19">
    <w:name w:val="Table Grid"/>
    <w:basedOn w:val="5"/>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4"/>
    <w:link w:val="2"/>
    <w:uiPriority w:val="0"/>
    <w:rPr>
      <w:rFonts w:eastAsia="Times New Roman"/>
      <w:sz w:val="28"/>
      <w:szCs w:val="24"/>
    </w:rPr>
  </w:style>
  <w:style w:type="character" w:customStyle="1" w:styleId="21">
    <w:name w:val="Heading 2 Char"/>
    <w:basedOn w:val="4"/>
    <w:link w:val="3"/>
    <w:uiPriority w:val="0"/>
    <w:rPr>
      <w:rFonts w:eastAsia="Times New Roman"/>
      <w:sz w:val="28"/>
      <w:szCs w:val="24"/>
    </w:rPr>
  </w:style>
  <w:style w:type="character" w:customStyle="1" w:styleId="22">
    <w:name w:val="Header Char"/>
    <w:basedOn w:val="4"/>
    <w:link w:val="15"/>
    <w:uiPriority w:val="99"/>
    <w:rPr>
      <w:sz w:val="28"/>
      <w:szCs w:val="22"/>
    </w:rPr>
  </w:style>
  <w:style w:type="character" w:customStyle="1" w:styleId="23">
    <w:name w:val="Footer Char"/>
    <w:basedOn w:val="4"/>
    <w:link w:val="12"/>
    <w:uiPriority w:val="99"/>
    <w:rPr>
      <w:sz w:val="28"/>
      <w:szCs w:val="22"/>
    </w:rPr>
  </w:style>
  <w:style w:type="character" w:customStyle="1" w:styleId="24">
    <w:name w:val="Body Text Indent Char"/>
    <w:basedOn w:val="4"/>
    <w:link w:val="9"/>
    <w:uiPriority w:val="0"/>
    <w:rPr>
      <w:rFonts w:eastAsia="Times New Roman"/>
      <w:sz w:val="28"/>
      <w:szCs w:val="28"/>
      <w:lang w:val="nl-NL" w:eastAsia="zh-CN"/>
    </w:rPr>
  </w:style>
  <w:style w:type="character" w:customStyle="1" w:styleId="25">
    <w:name w:val="Body Text Indent 2 Char"/>
    <w:basedOn w:val="4"/>
    <w:link w:val="10"/>
    <w:uiPriority w:val="0"/>
    <w:rPr>
      <w:rFonts w:eastAsia="Times New Roman"/>
      <w:sz w:val="28"/>
      <w:szCs w:val="24"/>
    </w:rPr>
  </w:style>
  <w:style w:type="character" w:customStyle="1" w:styleId="26">
    <w:name w:val="Body Text 2 Char"/>
    <w:basedOn w:val="4"/>
    <w:link w:val="8"/>
    <w:uiPriority w:val="0"/>
    <w:rPr>
      <w:rFonts w:ascii=".VnTime" w:hAnsi=".VnTime" w:eastAsia="Times New Roman"/>
      <w:sz w:val="28"/>
      <w:szCs w:val="28"/>
    </w:rPr>
  </w:style>
  <w:style w:type="character" w:customStyle="1" w:styleId="27">
    <w:name w:val="Balloon Text Char"/>
    <w:basedOn w:val="4"/>
    <w:link w:val="6"/>
    <w:semiHidden/>
    <w:uiPriority w:val="0"/>
    <w:rPr>
      <w:rFonts w:ascii="Tahoma" w:hAnsi="Tahoma" w:eastAsia="Times New Roman" w:cs="Tahoma"/>
      <w:sz w:val="16"/>
      <w:szCs w:val="16"/>
    </w:rPr>
  </w:style>
  <w:style w:type="paragraph" w:customStyle="1" w:styleId="28">
    <w:name w:val="Char"/>
    <w:basedOn w:val="1"/>
    <w:uiPriority w:val="0"/>
    <w:pPr>
      <w:pageBreakBefore/>
      <w:spacing w:before="100" w:beforeAutospacing="1" w:after="100" w:afterAutospacing="1" w:line="240" w:lineRule="auto"/>
      <w:jc w:val="both"/>
    </w:pPr>
    <w:rPr>
      <w:rFonts w:ascii="Tahoma" w:hAnsi="Tahoma" w:eastAsia="Times New Roman"/>
      <w:sz w:val="20"/>
      <w:szCs w:val="20"/>
    </w:rPr>
  </w:style>
  <w:style w:type="paragraph" w:customStyle="1" w:styleId="29">
    <w:name w:val="bodytextindent"/>
    <w:basedOn w:val="1"/>
    <w:uiPriority w:val="0"/>
    <w:pPr>
      <w:spacing w:before="100" w:beforeAutospacing="1" w:after="100" w:afterAutospacing="1" w:line="240" w:lineRule="auto"/>
    </w:pPr>
    <w:rPr>
      <w:rFonts w:eastAsia="Times New Roman"/>
      <w:sz w:val="24"/>
      <w:szCs w:val="24"/>
    </w:rPr>
  </w:style>
  <w:style w:type="paragraph" w:customStyle="1" w:styleId="30">
    <w:name w:val="normalweb"/>
    <w:basedOn w:val="1"/>
    <w:uiPriority w:val="0"/>
    <w:pPr>
      <w:spacing w:before="100" w:beforeAutospacing="1" w:after="100" w:afterAutospacing="1" w:line="240" w:lineRule="auto"/>
    </w:pPr>
    <w:rPr>
      <w:rFonts w:eastAsia="Times New Roman"/>
      <w:sz w:val="24"/>
      <w:szCs w:val="24"/>
    </w:rPr>
  </w:style>
  <w:style w:type="character" w:customStyle="1" w:styleId="31">
    <w:name w:val="apple-converted-space"/>
    <w:uiPriority w:val="0"/>
  </w:style>
  <w:style w:type="character" w:customStyle="1" w:styleId="32">
    <w:name w:val="Body Text Char"/>
    <w:basedOn w:val="4"/>
    <w:link w:val="7"/>
    <w:uiPriority w:val="0"/>
    <w:rPr>
      <w:rFonts w:eastAsia="Times New Roman"/>
      <w:sz w:val="28"/>
      <w:szCs w:val="28"/>
    </w:rPr>
  </w:style>
  <w:style w:type="character" w:customStyle="1" w:styleId="33">
    <w:name w:val="Footnote Text Char"/>
    <w:basedOn w:val="4"/>
    <w:link w:val="14"/>
    <w:uiPriority w:val="0"/>
    <w:rPr>
      <w:rFonts w:eastAsia="Times New Roman"/>
    </w:rPr>
  </w:style>
  <w:style w:type="paragraph" w:styleId="3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D4F8D-2851-41CB-8D4C-2756A250D905}"/>
</file>

<file path=customXml/itemProps3.xml><?xml version="1.0" encoding="utf-8"?>
<ds:datastoreItem xmlns:ds="http://schemas.openxmlformats.org/officeDocument/2006/customXml" ds:itemID="{7A7FB4AC-5A4F-41DE-8A3A-EE3D1303F904}"/>
</file>

<file path=customXml/itemProps4.xml><?xml version="1.0" encoding="utf-8"?>
<ds:datastoreItem xmlns:ds="http://schemas.openxmlformats.org/officeDocument/2006/customXml" ds:itemID="{69E307C5-A427-4CD2-8EC2-C4B1412E1714}"/>
</file>

<file path=docProps/app.xml><?xml version="1.0" encoding="utf-8"?>
<Properties xmlns="http://schemas.openxmlformats.org/officeDocument/2006/extended-properties" xmlns:vt="http://schemas.openxmlformats.org/officeDocument/2006/docPropsVTypes">
  <Template>Normal</Template>
  <Company>Microsoft</Company>
  <Pages>2</Pages>
  <Words>274</Words>
  <Characters>1566</Characters>
  <Lines>13</Lines>
  <Paragraphs>3</Paragraphs>
  <TotalTime>131</TotalTime>
  <ScaleCrop>false</ScaleCrop>
  <LinksUpToDate>false</LinksUpToDate>
  <CharactersWithSpaces>1837</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trangvo</cp:lastModifiedBy>
  <cp:revision>81</cp:revision>
  <dcterms:created xsi:type="dcterms:W3CDTF">2020-07-13T01:46:00Z</dcterms:created>
  <dcterms:modified xsi:type="dcterms:W3CDTF">2022-07-13T07:50:35Z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F128357A8F0C421290F1230A960957BD</vt:lpwstr>
  </property>
</Properties>
</file>